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38B" w:rsidRPr="00F50536" w:rsidRDefault="00F50536" w:rsidP="00AC3C53">
      <w:pPr>
        <w:spacing w:line="360" w:lineRule="auto"/>
        <w:jc w:val="center"/>
        <w:rPr>
          <w:rFonts w:ascii="黑体" w:eastAsia="黑体" w:hAnsi="黑体"/>
          <w:b/>
          <w:sz w:val="32"/>
          <w:szCs w:val="30"/>
        </w:rPr>
      </w:pPr>
      <w:r w:rsidRPr="00F50536">
        <w:rPr>
          <w:rFonts w:ascii="黑体" w:eastAsia="黑体" w:hAnsi="黑体" w:cs="Helvetica"/>
          <w:b/>
          <w:bCs/>
          <w:color w:val="000000"/>
          <w:kern w:val="36"/>
          <w:sz w:val="32"/>
          <w:szCs w:val="24"/>
        </w:rPr>
        <w:t>2018年“金融知识普及月金融知识进万家”暨“提升金融素养争做金融好网民”</w:t>
      </w:r>
      <w:r w:rsidR="000C1FCC" w:rsidRPr="00F50536">
        <w:rPr>
          <w:rFonts w:ascii="黑体" w:eastAsia="黑体" w:hAnsi="黑体" w:hint="eastAsia"/>
          <w:b/>
          <w:sz w:val="32"/>
          <w:szCs w:val="30"/>
        </w:rPr>
        <w:t>活动方案</w:t>
      </w:r>
    </w:p>
    <w:p w:rsidR="009D54BF" w:rsidRPr="00F50536" w:rsidRDefault="00B4247E" w:rsidP="00F50536">
      <w:pPr>
        <w:widowControl/>
        <w:snapToGrid w:val="0"/>
        <w:spacing w:before="100" w:beforeAutospacing="1" w:after="100" w:afterAutospacing="1" w:line="360" w:lineRule="auto"/>
        <w:ind w:firstLineChars="200" w:firstLine="600"/>
        <w:jc w:val="left"/>
        <w:rPr>
          <w:rFonts w:asciiTheme="minorEastAsia" w:hAnsiTheme="minorEastAsia"/>
          <w:sz w:val="30"/>
          <w:szCs w:val="30"/>
        </w:rPr>
      </w:pPr>
      <w:r w:rsidRPr="00F50536">
        <w:rPr>
          <w:rFonts w:asciiTheme="minorEastAsia" w:hAnsiTheme="minorEastAsia" w:hint="eastAsia"/>
          <w:sz w:val="30"/>
          <w:szCs w:val="30"/>
        </w:rPr>
        <w:t>我行</w:t>
      </w:r>
      <w:r w:rsidR="00BB5CD0" w:rsidRPr="00F50536">
        <w:rPr>
          <w:rFonts w:asciiTheme="minorEastAsia" w:hAnsiTheme="minorEastAsia" w:hint="eastAsia"/>
          <w:sz w:val="30"/>
          <w:szCs w:val="30"/>
        </w:rPr>
        <w:t>指派</w:t>
      </w:r>
      <w:r w:rsidR="00E112D7">
        <w:rPr>
          <w:rFonts w:asciiTheme="minorEastAsia" w:hAnsiTheme="minorEastAsia" w:hint="eastAsia"/>
          <w:sz w:val="30"/>
          <w:szCs w:val="30"/>
        </w:rPr>
        <w:t>总行营业部和</w:t>
      </w:r>
      <w:r w:rsidR="00BB5CD0" w:rsidRPr="00F50536">
        <w:rPr>
          <w:rFonts w:asciiTheme="minorEastAsia" w:hAnsiTheme="minorEastAsia" w:hint="eastAsia"/>
          <w:sz w:val="30"/>
          <w:szCs w:val="30"/>
        </w:rPr>
        <w:t>前海支行为专门部门，</w:t>
      </w:r>
      <w:r w:rsidR="008C5860">
        <w:rPr>
          <w:rFonts w:asciiTheme="minorEastAsia" w:hAnsiTheme="minorEastAsia" w:hint="eastAsia"/>
          <w:sz w:val="30"/>
          <w:szCs w:val="30"/>
        </w:rPr>
        <w:t>零售银行部为牵头部门，</w:t>
      </w:r>
      <w:r w:rsidR="008C5860">
        <w:rPr>
          <w:rFonts w:asciiTheme="minorEastAsia" w:hAnsiTheme="minorEastAsia" w:hint="eastAsia"/>
          <w:sz w:val="30"/>
          <w:szCs w:val="30"/>
        </w:rPr>
        <w:t>总行营业部和</w:t>
      </w:r>
      <w:r w:rsidR="008C5860" w:rsidRPr="00F50536">
        <w:rPr>
          <w:rFonts w:asciiTheme="minorEastAsia" w:hAnsiTheme="minorEastAsia" w:hint="eastAsia"/>
          <w:sz w:val="30"/>
          <w:szCs w:val="30"/>
        </w:rPr>
        <w:t>前海支行</w:t>
      </w:r>
      <w:r w:rsidR="008C5860">
        <w:rPr>
          <w:rFonts w:asciiTheme="minorEastAsia" w:hAnsiTheme="minorEastAsia" w:hint="eastAsia"/>
          <w:sz w:val="30"/>
          <w:szCs w:val="30"/>
        </w:rPr>
        <w:t>各部门同事协助完成活动宣传。</w:t>
      </w:r>
      <w:r w:rsidR="00E112D7">
        <w:rPr>
          <w:rFonts w:asciiTheme="minorEastAsia" w:hAnsiTheme="minorEastAsia" w:hint="eastAsia"/>
          <w:sz w:val="30"/>
          <w:szCs w:val="30"/>
        </w:rPr>
        <w:t>总行营业部</w:t>
      </w:r>
      <w:r w:rsidR="00E112D7" w:rsidRPr="00F50536">
        <w:rPr>
          <w:rFonts w:asciiTheme="minorEastAsia" w:hAnsiTheme="minorEastAsia" w:hint="eastAsia"/>
          <w:sz w:val="30"/>
          <w:szCs w:val="30"/>
        </w:rPr>
        <w:t>主管</w:t>
      </w:r>
      <w:r w:rsidR="00E112D7">
        <w:rPr>
          <w:rFonts w:asciiTheme="minorEastAsia" w:hAnsiTheme="minorEastAsia" w:hint="eastAsia"/>
          <w:sz w:val="30"/>
          <w:szCs w:val="30"/>
        </w:rPr>
        <w:t>叶新彬</w:t>
      </w:r>
      <w:r w:rsidR="00E112D7" w:rsidRPr="00F50536">
        <w:rPr>
          <w:rFonts w:asciiTheme="minorEastAsia" w:hAnsiTheme="minorEastAsia" w:hint="eastAsia"/>
          <w:sz w:val="30"/>
          <w:szCs w:val="30"/>
        </w:rPr>
        <w:t>先生（联系电话0755-</w:t>
      </w:r>
      <w:r w:rsidR="00E112D7">
        <w:rPr>
          <w:rFonts w:asciiTheme="minorEastAsia" w:hAnsiTheme="minorEastAsia" w:hint="eastAsia"/>
          <w:sz w:val="30"/>
          <w:szCs w:val="30"/>
        </w:rPr>
        <w:t>25199033-9342</w:t>
      </w:r>
      <w:r w:rsidR="00E112D7" w:rsidRPr="00F50536">
        <w:rPr>
          <w:rFonts w:asciiTheme="minorEastAsia" w:hAnsiTheme="minorEastAsia" w:hint="eastAsia"/>
          <w:sz w:val="30"/>
          <w:szCs w:val="30"/>
        </w:rPr>
        <w:t>）为</w:t>
      </w:r>
      <w:bookmarkStart w:id="0" w:name="_GoBack"/>
      <w:bookmarkEnd w:id="0"/>
      <w:r w:rsidR="00E112D7" w:rsidRPr="00F50536">
        <w:rPr>
          <w:rFonts w:asciiTheme="minorEastAsia" w:hAnsiTheme="minorEastAsia" w:hint="eastAsia"/>
          <w:sz w:val="30"/>
          <w:szCs w:val="30"/>
        </w:rPr>
        <w:t>负责人，</w:t>
      </w:r>
      <w:r w:rsidR="00BB5CD0" w:rsidRPr="00F50536">
        <w:rPr>
          <w:rFonts w:asciiTheme="minorEastAsia" w:hAnsiTheme="minorEastAsia" w:hint="eastAsia"/>
          <w:sz w:val="30"/>
          <w:szCs w:val="30"/>
        </w:rPr>
        <w:t>前海支行零售</w:t>
      </w:r>
      <w:r w:rsidR="009D54BF" w:rsidRPr="00F50536">
        <w:rPr>
          <w:rFonts w:asciiTheme="minorEastAsia" w:hAnsiTheme="minorEastAsia" w:hint="eastAsia"/>
          <w:sz w:val="30"/>
          <w:szCs w:val="30"/>
        </w:rPr>
        <w:t>主管</w:t>
      </w:r>
      <w:r w:rsidR="00F50536" w:rsidRPr="00F50536">
        <w:rPr>
          <w:rFonts w:asciiTheme="minorEastAsia" w:hAnsiTheme="minorEastAsia" w:hint="eastAsia"/>
          <w:sz w:val="30"/>
          <w:szCs w:val="30"/>
        </w:rPr>
        <w:t>张乘</w:t>
      </w:r>
      <w:proofErr w:type="gramStart"/>
      <w:r w:rsidR="00F50536" w:rsidRPr="00F50536">
        <w:rPr>
          <w:rFonts w:asciiTheme="minorEastAsia" w:hAnsiTheme="minorEastAsia" w:hint="eastAsia"/>
          <w:sz w:val="30"/>
          <w:szCs w:val="30"/>
        </w:rPr>
        <w:t>恺</w:t>
      </w:r>
      <w:proofErr w:type="gramEnd"/>
      <w:r w:rsidR="00BB5CD0" w:rsidRPr="00F50536">
        <w:rPr>
          <w:rFonts w:asciiTheme="minorEastAsia" w:hAnsiTheme="minorEastAsia" w:hint="eastAsia"/>
          <w:sz w:val="30"/>
          <w:szCs w:val="30"/>
        </w:rPr>
        <w:t>先生</w:t>
      </w:r>
      <w:r w:rsidR="001B41B8" w:rsidRPr="00F50536">
        <w:rPr>
          <w:rFonts w:asciiTheme="minorEastAsia" w:hAnsiTheme="minorEastAsia" w:hint="eastAsia"/>
          <w:sz w:val="30"/>
          <w:szCs w:val="30"/>
        </w:rPr>
        <w:t>（联系电话</w:t>
      </w:r>
      <w:r w:rsidR="00F50536" w:rsidRPr="00F50536">
        <w:rPr>
          <w:rFonts w:asciiTheme="minorEastAsia" w:hAnsiTheme="minorEastAsia" w:hint="eastAsia"/>
          <w:sz w:val="30"/>
          <w:szCs w:val="30"/>
        </w:rPr>
        <w:t>0755-22385505</w:t>
      </w:r>
      <w:r w:rsidR="001B41B8" w:rsidRPr="00F50536">
        <w:rPr>
          <w:rFonts w:asciiTheme="minorEastAsia" w:hAnsiTheme="minorEastAsia" w:hint="eastAsia"/>
          <w:sz w:val="30"/>
          <w:szCs w:val="30"/>
        </w:rPr>
        <w:t>）</w:t>
      </w:r>
      <w:r w:rsidR="00BB5CD0" w:rsidRPr="00F50536">
        <w:rPr>
          <w:rFonts w:asciiTheme="minorEastAsia" w:hAnsiTheme="minorEastAsia" w:hint="eastAsia"/>
          <w:sz w:val="30"/>
          <w:szCs w:val="30"/>
        </w:rPr>
        <w:t>为负责人</w:t>
      </w:r>
      <w:r w:rsidR="001B41B8" w:rsidRPr="00F50536">
        <w:rPr>
          <w:rFonts w:asciiTheme="minorEastAsia" w:hAnsiTheme="minorEastAsia" w:hint="eastAsia"/>
          <w:sz w:val="30"/>
          <w:szCs w:val="30"/>
        </w:rPr>
        <w:t>，</w:t>
      </w:r>
      <w:r w:rsidR="00BB5CD0" w:rsidRPr="00F50536">
        <w:rPr>
          <w:rFonts w:asciiTheme="minorEastAsia" w:hAnsiTheme="minorEastAsia" w:hint="eastAsia"/>
          <w:sz w:val="30"/>
          <w:szCs w:val="30"/>
        </w:rPr>
        <w:t>负责</w:t>
      </w:r>
      <w:r w:rsidR="00F50536" w:rsidRPr="00F50536">
        <w:rPr>
          <w:rFonts w:asciiTheme="minorEastAsia" w:hAnsiTheme="minorEastAsia" w:cs="Helvetica"/>
          <w:bCs/>
          <w:color w:val="000000"/>
          <w:kern w:val="36"/>
          <w:sz w:val="30"/>
          <w:szCs w:val="30"/>
        </w:rPr>
        <w:t>2018年“金融知识普及月金融知识进万家”暨“提升金融素养争做金融好网民”</w:t>
      </w:r>
      <w:r w:rsidR="00F50536" w:rsidRPr="00F50536">
        <w:rPr>
          <w:rFonts w:asciiTheme="minorEastAsia" w:hAnsiTheme="minorEastAsia" w:cs="Helvetica" w:hint="eastAsia"/>
          <w:bCs/>
          <w:color w:val="000000"/>
          <w:kern w:val="36"/>
          <w:sz w:val="30"/>
          <w:szCs w:val="30"/>
        </w:rPr>
        <w:t>活动</w:t>
      </w:r>
      <w:r w:rsidR="00BB5CD0" w:rsidRPr="00F50536">
        <w:rPr>
          <w:rFonts w:asciiTheme="minorEastAsia" w:hAnsiTheme="minorEastAsia" w:hint="eastAsia"/>
          <w:sz w:val="30"/>
          <w:szCs w:val="30"/>
        </w:rPr>
        <w:t>的筹划和执行工作。</w:t>
      </w:r>
      <w:r w:rsidRPr="00F50536">
        <w:rPr>
          <w:rFonts w:asciiTheme="minorEastAsia" w:hAnsiTheme="minorEastAsia" w:hint="eastAsia"/>
          <w:sz w:val="30"/>
          <w:szCs w:val="30"/>
        </w:rPr>
        <w:t>于</w:t>
      </w:r>
      <w:r w:rsidR="00F50536" w:rsidRPr="00F50536">
        <w:rPr>
          <w:rFonts w:asciiTheme="minorEastAsia" w:hAnsiTheme="minorEastAsia" w:hint="eastAsia"/>
          <w:sz w:val="30"/>
          <w:szCs w:val="30"/>
        </w:rPr>
        <w:t>9</w:t>
      </w:r>
      <w:r w:rsidRPr="00F50536">
        <w:rPr>
          <w:rFonts w:asciiTheme="minorEastAsia" w:hAnsiTheme="minorEastAsia" w:hint="eastAsia"/>
          <w:sz w:val="30"/>
          <w:szCs w:val="30"/>
        </w:rPr>
        <w:t>月</w:t>
      </w:r>
      <w:r w:rsidR="00F50536" w:rsidRPr="00F50536">
        <w:rPr>
          <w:rFonts w:asciiTheme="minorEastAsia" w:hAnsiTheme="minorEastAsia" w:hint="eastAsia"/>
          <w:sz w:val="30"/>
          <w:szCs w:val="30"/>
        </w:rPr>
        <w:t>1-30</w:t>
      </w:r>
      <w:r w:rsidRPr="00F50536">
        <w:rPr>
          <w:rFonts w:asciiTheme="minorEastAsia" w:hAnsiTheme="minorEastAsia" w:hint="eastAsia"/>
          <w:sz w:val="30"/>
          <w:szCs w:val="30"/>
        </w:rPr>
        <w:t>日期间，</w:t>
      </w:r>
      <w:r w:rsidR="002A68BF" w:rsidRPr="00F50536">
        <w:rPr>
          <w:rFonts w:asciiTheme="minorEastAsia" w:hAnsiTheme="minorEastAsia" w:hint="eastAsia"/>
          <w:sz w:val="30"/>
          <w:szCs w:val="30"/>
        </w:rPr>
        <w:t>开展以</w:t>
      </w:r>
      <w:r w:rsidR="00F50536" w:rsidRPr="00F50536">
        <w:rPr>
          <w:rFonts w:asciiTheme="minorEastAsia" w:hAnsiTheme="minorEastAsia" w:cs="Helvetica"/>
          <w:bCs/>
          <w:color w:val="000000"/>
          <w:kern w:val="36"/>
          <w:sz w:val="30"/>
          <w:szCs w:val="30"/>
        </w:rPr>
        <w:t>“提升金融素养争做金融好网民”</w:t>
      </w:r>
      <w:r w:rsidR="002A68BF" w:rsidRPr="00F50536">
        <w:rPr>
          <w:rFonts w:asciiTheme="minorEastAsia" w:hAnsiTheme="minorEastAsia" w:hint="eastAsia"/>
          <w:sz w:val="30"/>
          <w:szCs w:val="30"/>
        </w:rPr>
        <w:t>为主题的宣传教育活动，宣传规定的消费者拥有的各项法定权利，告知金融消费者解决金融消费争议的正当渠道和方式。同时，加强对金融消费者的风险意识和为自己决策承担责任方面的教育，引导金融消费者合法合理、理性有序地维护自身权益</w:t>
      </w:r>
      <w:r w:rsidR="00F50536" w:rsidRPr="00F50536">
        <w:rPr>
          <w:rFonts w:asciiTheme="minorEastAsia" w:hAnsiTheme="minorEastAsia" w:hint="eastAsia"/>
          <w:sz w:val="30"/>
          <w:szCs w:val="30"/>
        </w:rPr>
        <w:t>，提升金融消费者金融素养。</w:t>
      </w:r>
      <w:r w:rsidR="002A68BF" w:rsidRPr="00F50536">
        <w:rPr>
          <w:rFonts w:asciiTheme="minorEastAsia" w:hAnsiTheme="minorEastAsia" w:hint="eastAsia"/>
          <w:sz w:val="30"/>
          <w:szCs w:val="30"/>
        </w:rPr>
        <w:t>具体活动安排如下：</w:t>
      </w:r>
    </w:p>
    <w:p w:rsidR="009D54BF" w:rsidRPr="00F50536" w:rsidRDefault="00BB5CD0" w:rsidP="009D54BF">
      <w:pPr>
        <w:pStyle w:val="a5"/>
        <w:widowControl/>
        <w:numPr>
          <w:ilvl w:val="0"/>
          <w:numId w:val="8"/>
        </w:numPr>
        <w:snapToGrid w:val="0"/>
        <w:spacing w:before="100" w:beforeAutospacing="1" w:after="100" w:afterAutospacing="1"/>
        <w:ind w:leftChars="-100" w:left="270" w:firstLineChars="0"/>
        <w:jc w:val="left"/>
        <w:rPr>
          <w:rFonts w:asciiTheme="minorEastAsia" w:hAnsiTheme="minorEastAsia"/>
          <w:sz w:val="30"/>
          <w:szCs w:val="30"/>
        </w:rPr>
      </w:pPr>
      <w:r w:rsidRPr="00F50536">
        <w:rPr>
          <w:rFonts w:asciiTheme="minorEastAsia" w:hAnsiTheme="minorEastAsia" w:hint="eastAsia"/>
          <w:sz w:val="30"/>
          <w:szCs w:val="30"/>
        </w:rPr>
        <w:t>路演宣传</w:t>
      </w:r>
    </w:p>
    <w:p w:rsidR="00C65A04" w:rsidRPr="00F50536" w:rsidRDefault="00B4247E" w:rsidP="00C65A04">
      <w:pPr>
        <w:pStyle w:val="a5"/>
        <w:widowControl/>
        <w:snapToGrid w:val="0"/>
        <w:spacing w:before="100" w:beforeAutospacing="1" w:after="100" w:afterAutospacing="1"/>
        <w:ind w:leftChars="29" w:left="61" w:firstLineChars="0" w:firstLine="0"/>
        <w:jc w:val="left"/>
        <w:rPr>
          <w:rFonts w:asciiTheme="minorEastAsia" w:hAnsiTheme="minorEastAsia"/>
          <w:sz w:val="30"/>
          <w:szCs w:val="30"/>
        </w:rPr>
      </w:pPr>
      <w:r w:rsidRPr="00F50536">
        <w:rPr>
          <w:rFonts w:asciiTheme="minorEastAsia" w:hAnsiTheme="minorEastAsia" w:hint="eastAsia"/>
          <w:sz w:val="30"/>
          <w:szCs w:val="30"/>
        </w:rPr>
        <w:t>时间：</w:t>
      </w:r>
      <w:r w:rsidR="009F67C9" w:rsidRPr="00F50536">
        <w:rPr>
          <w:rFonts w:asciiTheme="minorEastAsia" w:hAnsiTheme="minorEastAsia" w:hint="eastAsia"/>
          <w:sz w:val="30"/>
          <w:szCs w:val="30"/>
        </w:rPr>
        <w:t xml:space="preserve"> </w:t>
      </w:r>
      <w:r w:rsidR="00F50536" w:rsidRPr="00F50536">
        <w:rPr>
          <w:rFonts w:asciiTheme="minorEastAsia" w:hAnsiTheme="minorEastAsia" w:hint="eastAsia"/>
          <w:sz w:val="30"/>
          <w:szCs w:val="30"/>
        </w:rPr>
        <w:t>9</w:t>
      </w:r>
      <w:r w:rsidRPr="00F50536">
        <w:rPr>
          <w:rFonts w:asciiTheme="minorEastAsia" w:hAnsiTheme="minorEastAsia" w:hint="eastAsia"/>
          <w:sz w:val="30"/>
          <w:szCs w:val="30"/>
        </w:rPr>
        <w:t>月</w:t>
      </w:r>
      <w:r w:rsidR="00F50536" w:rsidRPr="00F50536">
        <w:rPr>
          <w:rFonts w:asciiTheme="minorEastAsia" w:hAnsiTheme="minorEastAsia" w:hint="eastAsia"/>
          <w:sz w:val="30"/>
          <w:szCs w:val="30"/>
        </w:rPr>
        <w:t>1</w:t>
      </w:r>
      <w:r w:rsidRPr="00F50536">
        <w:rPr>
          <w:rFonts w:asciiTheme="minorEastAsia" w:hAnsiTheme="minorEastAsia" w:hint="eastAsia"/>
          <w:sz w:val="30"/>
          <w:szCs w:val="30"/>
        </w:rPr>
        <w:t>日</w:t>
      </w:r>
      <w:r w:rsidR="00F50536" w:rsidRPr="00F50536">
        <w:rPr>
          <w:rFonts w:asciiTheme="minorEastAsia" w:hAnsiTheme="minorEastAsia" w:hint="eastAsia"/>
          <w:sz w:val="30"/>
          <w:szCs w:val="30"/>
        </w:rPr>
        <w:t>-9</w:t>
      </w:r>
      <w:r w:rsidR="00990716" w:rsidRPr="00F50536">
        <w:rPr>
          <w:rFonts w:asciiTheme="minorEastAsia" w:hAnsiTheme="minorEastAsia" w:hint="eastAsia"/>
          <w:sz w:val="30"/>
          <w:szCs w:val="30"/>
        </w:rPr>
        <w:t>月</w:t>
      </w:r>
      <w:r w:rsidR="00F50536" w:rsidRPr="00F50536">
        <w:rPr>
          <w:rFonts w:asciiTheme="minorEastAsia" w:hAnsiTheme="minorEastAsia" w:hint="eastAsia"/>
          <w:sz w:val="30"/>
          <w:szCs w:val="30"/>
        </w:rPr>
        <w:t>30</w:t>
      </w:r>
      <w:r w:rsidR="00990716" w:rsidRPr="00F50536">
        <w:rPr>
          <w:rFonts w:asciiTheme="minorEastAsia" w:hAnsiTheme="minorEastAsia" w:hint="eastAsia"/>
          <w:sz w:val="30"/>
          <w:szCs w:val="30"/>
        </w:rPr>
        <w:t>日</w:t>
      </w:r>
    </w:p>
    <w:p w:rsidR="009D54BF" w:rsidRPr="00F50536" w:rsidRDefault="00B4247E" w:rsidP="00C65A04">
      <w:pPr>
        <w:pStyle w:val="a5"/>
        <w:widowControl/>
        <w:snapToGrid w:val="0"/>
        <w:spacing w:before="100" w:beforeAutospacing="1" w:after="100" w:afterAutospacing="1"/>
        <w:ind w:leftChars="29" w:left="61" w:firstLineChars="0" w:firstLine="0"/>
        <w:jc w:val="left"/>
        <w:rPr>
          <w:rFonts w:asciiTheme="minorEastAsia" w:hAnsiTheme="minorEastAsia"/>
          <w:sz w:val="30"/>
          <w:szCs w:val="30"/>
        </w:rPr>
      </w:pPr>
      <w:r w:rsidRPr="00F50536">
        <w:rPr>
          <w:rFonts w:asciiTheme="minorEastAsia" w:hAnsiTheme="minorEastAsia" w:hint="eastAsia"/>
          <w:sz w:val="30"/>
          <w:szCs w:val="30"/>
        </w:rPr>
        <w:t>地点：银行合作企业</w:t>
      </w:r>
      <w:r w:rsidR="00E112D7">
        <w:rPr>
          <w:rFonts w:asciiTheme="minorEastAsia" w:hAnsiTheme="minorEastAsia" w:hint="eastAsia"/>
          <w:sz w:val="30"/>
          <w:szCs w:val="30"/>
        </w:rPr>
        <w:t>及周边社区</w:t>
      </w:r>
    </w:p>
    <w:p w:rsidR="00F50536" w:rsidRPr="00F50536" w:rsidRDefault="00797F46" w:rsidP="00F50536">
      <w:pPr>
        <w:pStyle w:val="a5"/>
        <w:widowControl/>
        <w:snapToGrid w:val="0"/>
        <w:spacing w:before="100" w:beforeAutospacing="1" w:after="100" w:afterAutospacing="1"/>
        <w:ind w:leftChars="29" w:left="61" w:firstLineChars="0" w:firstLine="0"/>
        <w:jc w:val="left"/>
        <w:rPr>
          <w:rFonts w:asciiTheme="minorEastAsia" w:hAnsiTheme="minorEastAsia"/>
          <w:sz w:val="30"/>
          <w:szCs w:val="30"/>
        </w:rPr>
      </w:pPr>
      <w:r w:rsidRPr="00F50536">
        <w:rPr>
          <w:rFonts w:asciiTheme="minorEastAsia" w:hAnsiTheme="minorEastAsia" w:hint="eastAsia"/>
          <w:sz w:val="30"/>
          <w:szCs w:val="30"/>
        </w:rPr>
        <w:t>活动口号：</w:t>
      </w:r>
      <w:r w:rsidR="00F50536" w:rsidRPr="00F50536">
        <w:rPr>
          <w:rFonts w:asciiTheme="minorEastAsia" w:hAnsiTheme="minorEastAsia"/>
          <w:sz w:val="30"/>
          <w:szCs w:val="30"/>
        </w:rPr>
        <w:t>“提升金融素养</w:t>
      </w:r>
      <w:r w:rsidR="00DF4632">
        <w:rPr>
          <w:rFonts w:asciiTheme="minorEastAsia" w:hAnsiTheme="minorEastAsia" w:hint="eastAsia"/>
          <w:sz w:val="30"/>
          <w:szCs w:val="30"/>
        </w:rPr>
        <w:t>，</w:t>
      </w:r>
      <w:r w:rsidR="00F50536" w:rsidRPr="00F50536">
        <w:rPr>
          <w:rFonts w:asciiTheme="minorEastAsia" w:hAnsiTheme="minorEastAsia"/>
          <w:sz w:val="30"/>
          <w:szCs w:val="30"/>
        </w:rPr>
        <w:t>争做金融好网民”</w:t>
      </w:r>
    </w:p>
    <w:p w:rsidR="00B4247E" w:rsidRPr="00F50536" w:rsidRDefault="00B4247E" w:rsidP="00F50536">
      <w:pPr>
        <w:pStyle w:val="a5"/>
        <w:widowControl/>
        <w:snapToGrid w:val="0"/>
        <w:spacing w:before="100" w:beforeAutospacing="1" w:after="100" w:afterAutospacing="1"/>
        <w:ind w:leftChars="29" w:left="61" w:firstLineChars="0" w:firstLine="0"/>
        <w:jc w:val="left"/>
        <w:rPr>
          <w:rFonts w:asciiTheme="minorEastAsia" w:hAnsiTheme="minorEastAsia"/>
          <w:sz w:val="30"/>
          <w:szCs w:val="30"/>
        </w:rPr>
      </w:pPr>
      <w:r w:rsidRPr="00F50536">
        <w:rPr>
          <w:rFonts w:asciiTheme="minorEastAsia" w:hAnsiTheme="minorEastAsia" w:hint="eastAsia"/>
          <w:sz w:val="30"/>
          <w:szCs w:val="30"/>
        </w:rPr>
        <w:t>形式：现场派发</w:t>
      </w:r>
      <w:r w:rsidR="00DF4632">
        <w:rPr>
          <w:rFonts w:asciiTheme="minorEastAsia" w:hAnsiTheme="minorEastAsia" w:hint="eastAsia"/>
          <w:sz w:val="30"/>
          <w:szCs w:val="30"/>
        </w:rPr>
        <w:t>《</w:t>
      </w:r>
      <w:r w:rsidR="00035057" w:rsidRPr="00F50536">
        <w:rPr>
          <w:rFonts w:asciiTheme="minorEastAsia" w:hAnsiTheme="minorEastAsia" w:hint="eastAsia"/>
          <w:sz w:val="30"/>
          <w:szCs w:val="30"/>
        </w:rPr>
        <w:t>宣传手册》和</w:t>
      </w:r>
      <w:r w:rsidRPr="00F50536">
        <w:rPr>
          <w:rFonts w:asciiTheme="minorEastAsia" w:hAnsiTheme="minorEastAsia" w:hint="eastAsia"/>
          <w:sz w:val="30"/>
          <w:szCs w:val="30"/>
        </w:rPr>
        <w:t>我行消费者金融知识宣传手册</w:t>
      </w:r>
      <w:r w:rsidR="00035057" w:rsidRPr="00F50536">
        <w:rPr>
          <w:rFonts w:asciiTheme="minorEastAsia" w:hAnsiTheme="minorEastAsia" w:hint="eastAsia"/>
          <w:sz w:val="30"/>
          <w:szCs w:val="30"/>
        </w:rPr>
        <w:t>--学习金融知识 了解风险责任 共建和谐金融</w:t>
      </w:r>
      <w:r w:rsidRPr="00F50536">
        <w:rPr>
          <w:rFonts w:asciiTheme="minorEastAsia" w:hAnsiTheme="minorEastAsia" w:hint="eastAsia"/>
          <w:sz w:val="30"/>
          <w:szCs w:val="30"/>
        </w:rPr>
        <w:t>，现场解答咨询</w:t>
      </w:r>
      <w:r w:rsidR="00DF4632">
        <w:rPr>
          <w:rFonts w:asciiTheme="minorEastAsia" w:hAnsiTheme="minorEastAsia" w:hint="eastAsia"/>
          <w:sz w:val="30"/>
          <w:szCs w:val="30"/>
        </w:rPr>
        <w:t>。</w:t>
      </w:r>
    </w:p>
    <w:p w:rsidR="00B878D9" w:rsidRPr="00F50536" w:rsidRDefault="00B878D9" w:rsidP="00C65A04">
      <w:pPr>
        <w:spacing w:line="360" w:lineRule="auto"/>
        <w:jc w:val="left"/>
        <w:rPr>
          <w:rFonts w:asciiTheme="minorEastAsia" w:hAnsiTheme="minorEastAsia"/>
          <w:sz w:val="30"/>
          <w:szCs w:val="30"/>
        </w:rPr>
      </w:pPr>
      <w:r w:rsidRPr="00F50536">
        <w:rPr>
          <w:rFonts w:asciiTheme="minorEastAsia" w:hAnsiTheme="minorEastAsia" w:hint="eastAsia"/>
          <w:sz w:val="30"/>
          <w:szCs w:val="30"/>
        </w:rPr>
        <w:t>宣传内容：</w:t>
      </w:r>
    </w:p>
    <w:p w:rsidR="00805142" w:rsidRPr="00F50536" w:rsidRDefault="00805142" w:rsidP="00805142">
      <w:pPr>
        <w:pStyle w:val="a5"/>
        <w:widowControl/>
        <w:numPr>
          <w:ilvl w:val="0"/>
          <w:numId w:val="7"/>
        </w:numPr>
        <w:spacing w:line="600" w:lineRule="atLeast"/>
        <w:ind w:firstLineChars="0"/>
        <w:jc w:val="left"/>
        <w:rPr>
          <w:rFonts w:asciiTheme="minorEastAsia" w:hAnsiTheme="minorEastAsia" w:cs="Helvetica"/>
          <w:color w:val="000000"/>
          <w:kern w:val="0"/>
          <w:sz w:val="30"/>
          <w:szCs w:val="30"/>
        </w:rPr>
      </w:pPr>
      <w:r w:rsidRPr="00F50536">
        <w:rPr>
          <w:rFonts w:asciiTheme="minorEastAsia" w:hAnsiTheme="minorEastAsia" w:cs="宋体" w:hint="eastAsia"/>
          <w:color w:val="000000"/>
          <w:kern w:val="0"/>
          <w:sz w:val="30"/>
          <w:szCs w:val="30"/>
        </w:rPr>
        <w:lastRenderedPageBreak/>
        <w:t>提升金融消费者识别非法金融广告的能力和风险意识。各机构应仔细研读《广告法》及金融领域相关规定，重点向消费者宣传</w:t>
      </w:r>
      <w:r w:rsidRPr="00F50536">
        <w:rPr>
          <w:rFonts w:asciiTheme="minorEastAsia" w:hAnsiTheme="minorEastAsia" w:cs="Helvetica"/>
          <w:color w:val="000000"/>
          <w:kern w:val="0"/>
          <w:sz w:val="30"/>
          <w:szCs w:val="30"/>
        </w:rPr>
        <w:t>“</w:t>
      </w:r>
      <w:r w:rsidRPr="00F50536">
        <w:rPr>
          <w:rFonts w:asciiTheme="minorEastAsia" w:hAnsiTheme="minorEastAsia" w:cs="宋体" w:hint="eastAsia"/>
          <w:color w:val="000000"/>
          <w:kern w:val="0"/>
          <w:sz w:val="30"/>
          <w:szCs w:val="30"/>
        </w:rPr>
        <w:t>金融广告的基本知识、常见的非法金融广告行为及识别方法、被非法金融广告误导的救济途径等内容。各机构应开展线上线下形式多样的宣传宣讲活动，鼓励使用精准提示的方式，增强金融消费者的风险防范意识，引导金融消费者到正规持牌机构，选择适当的金融产品和服务，远离非法金融活动。</w:t>
      </w:r>
    </w:p>
    <w:p w:rsidR="00797F46" w:rsidRPr="00DF4632" w:rsidRDefault="00805142" w:rsidP="00805142">
      <w:pPr>
        <w:pStyle w:val="a5"/>
        <w:widowControl/>
        <w:numPr>
          <w:ilvl w:val="0"/>
          <w:numId w:val="7"/>
        </w:numPr>
        <w:tabs>
          <w:tab w:val="left" w:pos="426"/>
        </w:tabs>
        <w:spacing w:line="600" w:lineRule="atLeast"/>
        <w:ind w:firstLineChars="0"/>
        <w:jc w:val="left"/>
        <w:rPr>
          <w:rFonts w:asciiTheme="minorEastAsia" w:hAnsiTheme="minorEastAsia" w:cs="Helvetica"/>
          <w:color w:val="000000"/>
          <w:kern w:val="0"/>
          <w:sz w:val="30"/>
          <w:szCs w:val="30"/>
        </w:rPr>
      </w:pPr>
      <w:r w:rsidRPr="00F50536">
        <w:rPr>
          <w:rFonts w:asciiTheme="minorEastAsia" w:hAnsiTheme="minorEastAsia" w:cs="宋体" w:hint="eastAsia"/>
          <w:color w:val="000000"/>
          <w:kern w:val="0"/>
          <w:sz w:val="30"/>
          <w:szCs w:val="30"/>
        </w:rPr>
        <w:t>加强落实</w:t>
      </w:r>
      <w:r w:rsidR="00DF4632">
        <w:rPr>
          <w:rFonts w:asciiTheme="minorEastAsia" w:hAnsiTheme="minorEastAsia" w:hint="eastAsia"/>
          <w:sz w:val="30"/>
          <w:szCs w:val="30"/>
        </w:rPr>
        <w:t>《</w:t>
      </w:r>
      <w:r w:rsidR="00DF4632" w:rsidRPr="00F50536">
        <w:rPr>
          <w:rFonts w:asciiTheme="minorEastAsia" w:hAnsiTheme="minorEastAsia" w:hint="eastAsia"/>
          <w:sz w:val="30"/>
          <w:szCs w:val="30"/>
        </w:rPr>
        <w:t>宣传手册》</w:t>
      </w:r>
      <w:r w:rsidRPr="00F50536">
        <w:rPr>
          <w:rFonts w:asciiTheme="minorEastAsia" w:hAnsiTheme="minorEastAsia" w:cs="宋体" w:hint="eastAsia"/>
          <w:color w:val="000000"/>
          <w:kern w:val="0"/>
          <w:sz w:val="30"/>
          <w:szCs w:val="30"/>
        </w:rPr>
        <w:t>中的相关要求，遵循平等自愿、诚实守信等原则，充分尊重并自觉保障金融消费者的财产安全权、知情权、自主选择权、公平交易权、受教育权、信息安全权等权利，依法、合</w:t>
      </w:r>
      <w:proofErr w:type="gramStart"/>
      <w:r w:rsidRPr="00F50536">
        <w:rPr>
          <w:rFonts w:asciiTheme="minorEastAsia" w:hAnsiTheme="minorEastAsia" w:cs="宋体" w:hint="eastAsia"/>
          <w:color w:val="000000"/>
          <w:kern w:val="0"/>
          <w:sz w:val="30"/>
          <w:szCs w:val="30"/>
        </w:rPr>
        <w:t>规</w:t>
      </w:r>
      <w:proofErr w:type="gramEnd"/>
      <w:r w:rsidRPr="00F50536">
        <w:rPr>
          <w:rFonts w:asciiTheme="minorEastAsia" w:hAnsiTheme="minorEastAsia" w:cs="宋体" w:hint="eastAsia"/>
          <w:color w:val="000000"/>
          <w:kern w:val="0"/>
          <w:sz w:val="30"/>
          <w:szCs w:val="30"/>
        </w:rPr>
        <w:t>开展经营活动。</w:t>
      </w:r>
    </w:p>
    <w:p w:rsidR="00DF4632" w:rsidRPr="00F50536" w:rsidRDefault="00DF4632" w:rsidP="00805142">
      <w:pPr>
        <w:pStyle w:val="a5"/>
        <w:widowControl/>
        <w:numPr>
          <w:ilvl w:val="0"/>
          <w:numId w:val="7"/>
        </w:numPr>
        <w:tabs>
          <w:tab w:val="left" w:pos="426"/>
        </w:tabs>
        <w:spacing w:line="600" w:lineRule="atLeast"/>
        <w:ind w:firstLineChars="0"/>
        <w:jc w:val="left"/>
        <w:rPr>
          <w:rFonts w:asciiTheme="minorEastAsia" w:hAnsiTheme="minorEastAsia" w:cs="Helvetica"/>
          <w:color w:val="000000"/>
          <w:kern w:val="0"/>
          <w:sz w:val="30"/>
          <w:szCs w:val="30"/>
        </w:rPr>
      </w:pPr>
      <w:r>
        <w:rPr>
          <w:rFonts w:asciiTheme="minorEastAsia" w:hAnsiTheme="minorEastAsia" w:cs="宋体" w:hint="eastAsia"/>
          <w:color w:val="000000"/>
          <w:kern w:val="0"/>
          <w:sz w:val="30"/>
          <w:szCs w:val="30"/>
        </w:rPr>
        <w:t>风险与自我保护介绍非法金融活动的表现形式，包括但不限于非法集资、电信诈骗、 银行卡</w:t>
      </w:r>
      <w:proofErr w:type="gramStart"/>
      <w:r>
        <w:rPr>
          <w:rFonts w:asciiTheme="minorEastAsia" w:hAnsiTheme="minorEastAsia" w:cs="宋体" w:hint="eastAsia"/>
          <w:color w:val="000000"/>
          <w:kern w:val="0"/>
          <w:sz w:val="30"/>
          <w:szCs w:val="30"/>
        </w:rPr>
        <w:t>盗刷及</w:t>
      </w:r>
      <w:proofErr w:type="gramEnd"/>
      <w:r>
        <w:rPr>
          <w:rFonts w:asciiTheme="minorEastAsia" w:hAnsiTheme="minorEastAsia" w:cs="宋体" w:hint="eastAsia"/>
          <w:color w:val="000000"/>
          <w:kern w:val="0"/>
          <w:sz w:val="30"/>
          <w:szCs w:val="30"/>
        </w:rPr>
        <w:t>校园不良网络贷款等。向消费者普及金融知识，处理金融纠纷和合理维权的金融知识。</w:t>
      </w:r>
    </w:p>
    <w:p w:rsidR="007A45A8" w:rsidRPr="00F50536" w:rsidRDefault="00DF4632" w:rsidP="00F50536">
      <w:pPr>
        <w:spacing w:line="360" w:lineRule="auto"/>
        <w:ind w:left="300" w:hangingChars="100" w:hanging="300"/>
        <w:rPr>
          <w:rFonts w:asciiTheme="minorEastAsia" w:hAnsiTheme="minorEastAsia"/>
          <w:sz w:val="30"/>
          <w:szCs w:val="30"/>
        </w:rPr>
      </w:pPr>
      <w:r>
        <w:rPr>
          <w:rFonts w:asciiTheme="minorEastAsia" w:hAnsiTheme="minorEastAsia" w:hint="eastAsia"/>
          <w:sz w:val="30"/>
          <w:szCs w:val="30"/>
        </w:rPr>
        <w:t>4</w:t>
      </w:r>
      <w:r w:rsidR="007A45A8" w:rsidRPr="00F50536">
        <w:rPr>
          <w:rFonts w:asciiTheme="minorEastAsia" w:hAnsiTheme="minorEastAsia" w:hint="eastAsia"/>
          <w:sz w:val="30"/>
          <w:szCs w:val="30"/>
        </w:rPr>
        <w:t>、</w:t>
      </w:r>
      <w:r w:rsidR="00805142" w:rsidRPr="00F50536">
        <w:rPr>
          <w:rFonts w:asciiTheme="minorEastAsia" w:hAnsiTheme="minorEastAsia" w:hint="eastAsia"/>
          <w:sz w:val="30"/>
          <w:szCs w:val="30"/>
        </w:rPr>
        <w:t xml:space="preserve">  </w:t>
      </w:r>
      <w:r w:rsidR="007A45A8" w:rsidRPr="00F50536">
        <w:rPr>
          <w:rFonts w:asciiTheme="minorEastAsia" w:hAnsiTheme="minorEastAsia" w:hint="eastAsia"/>
          <w:sz w:val="30"/>
          <w:szCs w:val="30"/>
        </w:rPr>
        <w:t>强化对金融消费者风险责任意识的教育：</w:t>
      </w:r>
    </w:p>
    <w:p w:rsidR="00B878D9" w:rsidRPr="00F50536" w:rsidRDefault="007A45A8" w:rsidP="00F50536">
      <w:pPr>
        <w:spacing w:line="360" w:lineRule="auto"/>
        <w:ind w:firstLineChars="100" w:firstLine="300"/>
        <w:rPr>
          <w:rFonts w:asciiTheme="minorEastAsia" w:hAnsiTheme="minorEastAsia"/>
          <w:sz w:val="30"/>
          <w:szCs w:val="30"/>
        </w:rPr>
      </w:pPr>
      <w:r w:rsidRPr="00F50536">
        <w:rPr>
          <w:rFonts w:asciiTheme="minorEastAsia" w:hAnsiTheme="minorEastAsia" w:hint="eastAsia"/>
          <w:sz w:val="30"/>
          <w:szCs w:val="30"/>
        </w:rPr>
        <w:t>（1）</w:t>
      </w:r>
      <w:r w:rsidR="00B878D9" w:rsidRPr="00F50536">
        <w:rPr>
          <w:rFonts w:asciiTheme="minorEastAsia" w:hAnsiTheme="minorEastAsia" w:hint="eastAsia"/>
          <w:sz w:val="30"/>
          <w:szCs w:val="30"/>
        </w:rPr>
        <w:t>贷款小知识</w:t>
      </w:r>
    </w:p>
    <w:p w:rsidR="00B878D9" w:rsidRPr="00F50536" w:rsidRDefault="00B878D9" w:rsidP="008A7A6A">
      <w:pPr>
        <w:pStyle w:val="a5"/>
        <w:spacing w:line="360" w:lineRule="auto"/>
        <w:ind w:left="360" w:firstLineChars="0" w:firstLine="0"/>
        <w:rPr>
          <w:rFonts w:asciiTheme="minorEastAsia" w:hAnsiTheme="minorEastAsia"/>
          <w:sz w:val="30"/>
          <w:szCs w:val="30"/>
        </w:rPr>
      </w:pPr>
      <w:r w:rsidRPr="00F50536">
        <w:rPr>
          <w:rFonts w:asciiTheme="minorEastAsia" w:hAnsiTheme="minorEastAsia" w:hint="eastAsia"/>
          <w:sz w:val="30"/>
          <w:szCs w:val="30"/>
        </w:rPr>
        <w:t>个人贷款的申请注意事项，提示民众为了建立良好的个人信用记录，需要个人小事做起累计资信，包括银行贷款及信用卡的按期还本付息，对水电费等费用的缴纳，以及民间借贷的履约情况，都会影响到个人的信用记录。</w:t>
      </w:r>
    </w:p>
    <w:p w:rsidR="00B878D9" w:rsidRPr="00F50536" w:rsidRDefault="007A45A8" w:rsidP="00F50536">
      <w:pPr>
        <w:spacing w:line="360" w:lineRule="auto"/>
        <w:ind w:firstLineChars="100" w:firstLine="300"/>
        <w:rPr>
          <w:rFonts w:asciiTheme="minorEastAsia" w:hAnsiTheme="minorEastAsia"/>
          <w:sz w:val="30"/>
          <w:szCs w:val="30"/>
        </w:rPr>
      </w:pPr>
      <w:r w:rsidRPr="00F50536">
        <w:rPr>
          <w:rFonts w:asciiTheme="minorEastAsia" w:hAnsiTheme="minorEastAsia" w:hint="eastAsia"/>
          <w:sz w:val="30"/>
          <w:szCs w:val="30"/>
        </w:rPr>
        <w:t>（2）</w:t>
      </w:r>
      <w:r w:rsidR="00B878D9" w:rsidRPr="00F50536">
        <w:rPr>
          <w:rFonts w:asciiTheme="minorEastAsia" w:hAnsiTheme="minorEastAsia" w:hint="eastAsia"/>
          <w:sz w:val="30"/>
          <w:szCs w:val="30"/>
        </w:rPr>
        <w:t>ATM操作安全提示</w:t>
      </w:r>
    </w:p>
    <w:p w:rsidR="00B878D9" w:rsidRPr="00F50536" w:rsidRDefault="00B878D9" w:rsidP="008A7A6A">
      <w:pPr>
        <w:pStyle w:val="a5"/>
        <w:spacing w:line="360" w:lineRule="auto"/>
        <w:ind w:left="360" w:firstLineChars="0" w:firstLine="0"/>
        <w:rPr>
          <w:rFonts w:asciiTheme="minorEastAsia" w:hAnsiTheme="minorEastAsia"/>
          <w:sz w:val="30"/>
          <w:szCs w:val="30"/>
        </w:rPr>
      </w:pPr>
      <w:r w:rsidRPr="00F50536">
        <w:rPr>
          <w:rFonts w:asciiTheme="minorEastAsia" w:hAnsiTheme="minorEastAsia" w:hint="eastAsia"/>
          <w:sz w:val="30"/>
          <w:szCs w:val="30"/>
        </w:rPr>
        <w:t>办理业务前需仔细察看自助设备插卡口，出钞口，键盘等是否</w:t>
      </w:r>
      <w:r w:rsidRPr="00F50536">
        <w:rPr>
          <w:rFonts w:asciiTheme="minorEastAsia" w:hAnsiTheme="minorEastAsia" w:hint="eastAsia"/>
          <w:sz w:val="30"/>
          <w:szCs w:val="30"/>
        </w:rPr>
        <w:lastRenderedPageBreak/>
        <w:t>加装或</w:t>
      </w:r>
      <w:proofErr w:type="gramStart"/>
      <w:r w:rsidRPr="00F50536">
        <w:rPr>
          <w:rFonts w:asciiTheme="minorEastAsia" w:hAnsiTheme="minorEastAsia" w:hint="eastAsia"/>
          <w:sz w:val="30"/>
          <w:szCs w:val="30"/>
        </w:rPr>
        <w:t>黏</w:t>
      </w:r>
      <w:proofErr w:type="gramEnd"/>
      <w:r w:rsidRPr="00F50536">
        <w:rPr>
          <w:rFonts w:asciiTheme="minorEastAsia" w:hAnsiTheme="minorEastAsia" w:hint="eastAsia"/>
          <w:sz w:val="30"/>
          <w:szCs w:val="30"/>
        </w:rPr>
        <w:t>贴异物；交易过程中不要离开自助设备，交易完成后尽快推出系统并取回银行卡，注意检查取回的银行卡是否为本人的卡片；如打印交易单据，需妥善保管或及时销毁，切勿随意丢弃，以防银行卡信息失窃；避免向他人透露个人密码（包括银行职员和警察等），也不用生日，账号，手机号，QQ号等有规则数字作为密码；随时关注银行卡</w:t>
      </w:r>
      <w:proofErr w:type="gramStart"/>
      <w:r w:rsidRPr="00F50536">
        <w:rPr>
          <w:rFonts w:asciiTheme="minorEastAsia" w:hAnsiTheme="minorEastAsia" w:hint="eastAsia"/>
          <w:sz w:val="30"/>
          <w:szCs w:val="30"/>
        </w:rPr>
        <w:t>帐户</w:t>
      </w:r>
      <w:proofErr w:type="gramEnd"/>
      <w:r w:rsidRPr="00F50536">
        <w:rPr>
          <w:rFonts w:asciiTheme="minorEastAsia" w:hAnsiTheme="minorEastAsia" w:hint="eastAsia"/>
          <w:sz w:val="30"/>
          <w:szCs w:val="30"/>
        </w:rPr>
        <w:t>资金情况，建议开通</w:t>
      </w:r>
      <w:proofErr w:type="gramStart"/>
      <w:r w:rsidRPr="00F50536">
        <w:rPr>
          <w:rFonts w:asciiTheme="minorEastAsia" w:hAnsiTheme="minorEastAsia" w:hint="eastAsia"/>
          <w:sz w:val="30"/>
          <w:szCs w:val="30"/>
        </w:rPr>
        <w:t>帐户</w:t>
      </w:r>
      <w:proofErr w:type="gramEnd"/>
      <w:r w:rsidRPr="00F50536">
        <w:rPr>
          <w:rFonts w:asciiTheme="minorEastAsia" w:hAnsiTheme="minorEastAsia" w:hint="eastAsia"/>
          <w:sz w:val="30"/>
          <w:szCs w:val="30"/>
        </w:rPr>
        <w:t>变动消息服务业务，发现异常交易及时联系发卡行。</w:t>
      </w:r>
    </w:p>
    <w:p w:rsidR="00EF58C9" w:rsidRPr="00F50536" w:rsidRDefault="00EF58C9" w:rsidP="00DB2B63">
      <w:pPr>
        <w:pStyle w:val="a5"/>
        <w:numPr>
          <w:ilvl w:val="0"/>
          <w:numId w:val="4"/>
        </w:numPr>
        <w:spacing w:line="360" w:lineRule="auto"/>
        <w:ind w:firstLineChars="0"/>
        <w:rPr>
          <w:rFonts w:asciiTheme="minorEastAsia" w:hAnsiTheme="minorEastAsia"/>
          <w:sz w:val="30"/>
          <w:szCs w:val="30"/>
        </w:rPr>
      </w:pPr>
      <w:r w:rsidRPr="00F50536">
        <w:rPr>
          <w:rFonts w:asciiTheme="minorEastAsia" w:hAnsiTheme="minorEastAsia" w:hint="eastAsia"/>
          <w:sz w:val="30"/>
          <w:szCs w:val="30"/>
        </w:rPr>
        <w:t>银行自媒体宣传</w:t>
      </w:r>
    </w:p>
    <w:p w:rsidR="00DB2B63" w:rsidRPr="00F50536" w:rsidRDefault="002A66FF" w:rsidP="00DB2B63">
      <w:pPr>
        <w:pStyle w:val="a5"/>
        <w:numPr>
          <w:ilvl w:val="0"/>
          <w:numId w:val="2"/>
        </w:numPr>
        <w:spacing w:line="360" w:lineRule="auto"/>
        <w:ind w:firstLineChars="0"/>
        <w:rPr>
          <w:rFonts w:asciiTheme="minorEastAsia" w:hAnsiTheme="minorEastAsia"/>
          <w:sz w:val="30"/>
          <w:szCs w:val="30"/>
        </w:rPr>
      </w:pPr>
      <w:r w:rsidRPr="00F50536">
        <w:rPr>
          <w:rFonts w:asciiTheme="minorEastAsia" w:hAnsiTheme="minorEastAsia" w:hint="eastAsia"/>
          <w:sz w:val="30"/>
          <w:szCs w:val="30"/>
        </w:rPr>
        <w:t>在营业网点显眼地方张贴和提示本行的客户投诉渠道和监管机构投诉电话</w:t>
      </w:r>
      <w:r w:rsidR="003A164E" w:rsidRPr="00F50536">
        <w:rPr>
          <w:rFonts w:asciiTheme="minorEastAsia" w:hAnsiTheme="minorEastAsia" w:hint="eastAsia"/>
          <w:sz w:val="30"/>
          <w:szCs w:val="30"/>
        </w:rPr>
        <w:t>。</w:t>
      </w:r>
    </w:p>
    <w:p w:rsidR="003A164E" w:rsidRPr="00F50536" w:rsidRDefault="00805142" w:rsidP="003A164E">
      <w:pPr>
        <w:pStyle w:val="a5"/>
        <w:widowControl/>
        <w:numPr>
          <w:ilvl w:val="0"/>
          <w:numId w:val="2"/>
        </w:numPr>
        <w:snapToGrid w:val="0"/>
        <w:spacing w:before="100" w:beforeAutospacing="1" w:after="100" w:afterAutospacing="1"/>
        <w:ind w:firstLineChars="0"/>
        <w:jc w:val="left"/>
        <w:rPr>
          <w:rFonts w:asciiTheme="minorEastAsia" w:hAnsiTheme="minorEastAsia"/>
          <w:sz w:val="30"/>
          <w:szCs w:val="30"/>
        </w:rPr>
      </w:pPr>
      <w:r w:rsidRPr="00F50536">
        <w:rPr>
          <w:rFonts w:asciiTheme="minorEastAsia" w:hAnsiTheme="minorEastAsia" w:hint="eastAsia"/>
          <w:sz w:val="30"/>
          <w:szCs w:val="30"/>
        </w:rPr>
        <w:t>活动</w:t>
      </w:r>
      <w:r w:rsidR="002A66FF" w:rsidRPr="00F50536">
        <w:rPr>
          <w:rFonts w:asciiTheme="minorEastAsia" w:hAnsiTheme="minorEastAsia" w:hint="eastAsia"/>
          <w:sz w:val="30"/>
          <w:szCs w:val="30"/>
        </w:rPr>
        <w:t>期间，通过本行官方网站</w:t>
      </w:r>
      <w:r w:rsidR="00DB2B63" w:rsidRPr="00F50536">
        <w:rPr>
          <w:rFonts w:asciiTheme="minorEastAsia" w:hAnsiTheme="minorEastAsia" w:hint="eastAsia"/>
          <w:sz w:val="30"/>
          <w:szCs w:val="30"/>
        </w:rPr>
        <w:t>、</w:t>
      </w:r>
      <w:proofErr w:type="gramStart"/>
      <w:r w:rsidR="00DB2B63" w:rsidRPr="00F50536">
        <w:rPr>
          <w:rFonts w:asciiTheme="minorEastAsia" w:hAnsiTheme="minorEastAsia" w:hint="eastAsia"/>
          <w:sz w:val="30"/>
          <w:szCs w:val="30"/>
        </w:rPr>
        <w:t>微信进行</w:t>
      </w:r>
      <w:proofErr w:type="gramEnd"/>
      <w:r w:rsidR="00DB2B63" w:rsidRPr="00F50536">
        <w:rPr>
          <w:rFonts w:asciiTheme="minorEastAsia" w:hAnsiTheme="minorEastAsia" w:hint="eastAsia"/>
          <w:sz w:val="30"/>
          <w:szCs w:val="30"/>
        </w:rPr>
        <w:t>消费者宣传教育</w:t>
      </w:r>
      <w:r w:rsidR="003A164E" w:rsidRPr="00F50536">
        <w:rPr>
          <w:rFonts w:asciiTheme="minorEastAsia" w:hAnsiTheme="minorEastAsia" w:hint="eastAsia"/>
          <w:sz w:val="30"/>
          <w:szCs w:val="30"/>
        </w:rPr>
        <w:t>。</w:t>
      </w:r>
    </w:p>
    <w:p w:rsidR="00DB2B63" w:rsidRPr="00F50536" w:rsidRDefault="00DB2B63" w:rsidP="003A164E">
      <w:pPr>
        <w:pStyle w:val="a5"/>
        <w:widowControl/>
        <w:snapToGrid w:val="0"/>
        <w:spacing w:before="100" w:beforeAutospacing="1" w:after="100" w:afterAutospacing="1"/>
        <w:ind w:left="360" w:firstLineChars="0" w:firstLine="0"/>
        <w:jc w:val="left"/>
        <w:rPr>
          <w:rFonts w:asciiTheme="minorEastAsia" w:hAnsiTheme="minorEastAsia"/>
          <w:sz w:val="30"/>
          <w:szCs w:val="30"/>
        </w:rPr>
      </w:pPr>
      <w:r w:rsidRPr="00F50536">
        <w:rPr>
          <w:rFonts w:asciiTheme="minorEastAsia" w:hAnsiTheme="minorEastAsia" w:hint="eastAsia"/>
          <w:sz w:val="30"/>
          <w:szCs w:val="30"/>
        </w:rPr>
        <w:t>内容包括</w:t>
      </w:r>
      <w:r w:rsidR="00DF4632">
        <w:rPr>
          <w:rFonts w:asciiTheme="minorEastAsia" w:hAnsiTheme="minorEastAsia" w:hint="eastAsia"/>
          <w:sz w:val="30"/>
          <w:szCs w:val="30"/>
        </w:rPr>
        <w:t>：</w:t>
      </w:r>
    </w:p>
    <w:p w:rsidR="009D54BF" w:rsidRPr="00F50536" w:rsidRDefault="009D54BF" w:rsidP="009D54BF">
      <w:pPr>
        <w:pStyle w:val="a5"/>
        <w:numPr>
          <w:ilvl w:val="0"/>
          <w:numId w:val="6"/>
        </w:numPr>
        <w:autoSpaceDE w:val="0"/>
        <w:autoSpaceDN w:val="0"/>
        <w:adjustRightInd w:val="0"/>
        <w:ind w:firstLineChars="0"/>
        <w:jc w:val="left"/>
        <w:rPr>
          <w:rFonts w:asciiTheme="minorEastAsia" w:hAnsiTheme="minorEastAsia" w:cs="仿宋_GB2312"/>
          <w:kern w:val="0"/>
          <w:sz w:val="30"/>
          <w:szCs w:val="30"/>
        </w:rPr>
      </w:pPr>
      <w:r w:rsidRPr="00F50536">
        <w:rPr>
          <w:rFonts w:asciiTheme="minorEastAsia" w:hAnsiTheme="minorEastAsia" w:cs="仿宋_GB2312" w:hint="eastAsia"/>
          <w:kern w:val="0"/>
          <w:sz w:val="30"/>
          <w:szCs w:val="30"/>
        </w:rPr>
        <w:t>强化对金融消费者风险责任意识的教育。加强对金融消费者的风险意识和为自己决策承担责任的意识的宣传教育，让金融消费者明白在“自享收益”的同时，要“自担风险”。引导金融消费者理性投资，根据相关产品的风险特征和自身的风险承受能力，选择适当的金融产品和服务。</w:t>
      </w:r>
    </w:p>
    <w:p w:rsidR="009D54BF" w:rsidRPr="00F50536" w:rsidRDefault="009D54BF" w:rsidP="009D54BF">
      <w:pPr>
        <w:pStyle w:val="a5"/>
        <w:numPr>
          <w:ilvl w:val="0"/>
          <w:numId w:val="6"/>
        </w:numPr>
        <w:autoSpaceDE w:val="0"/>
        <w:autoSpaceDN w:val="0"/>
        <w:adjustRightInd w:val="0"/>
        <w:ind w:firstLineChars="0"/>
        <w:jc w:val="left"/>
        <w:rPr>
          <w:rFonts w:asciiTheme="minorEastAsia" w:hAnsiTheme="minorEastAsia" w:cs="仿宋_GB2312"/>
          <w:kern w:val="0"/>
          <w:sz w:val="30"/>
          <w:szCs w:val="30"/>
        </w:rPr>
      </w:pPr>
      <w:r w:rsidRPr="00F50536">
        <w:rPr>
          <w:rFonts w:asciiTheme="minorEastAsia" w:hAnsiTheme="minorEastAsia" w:hint="eastAsia"/>
          <w:sz w:val="30"/>
          <w:szCs w:val="30"/>
        </w:rPr>
        <w:t>百姓金融风险防范手册，内容包括：</w:t>
      </w:r>
    </w:p>
    <w:p w:rsidR="009D54BF" w:rsidRPr="00F50536" w:rsidRDefault="009D54BF" w:rsidP="003A164E">
      <w:pPr>
        <w:autoSpaceDE w:val="0"/>
        <w:autoSpaceDN w:val="0"/>
        <w:adjustRightInd w:val="0"/>
        <w:ind w:leftChars="500" w:left="1050"/>
        <w:jc w:val="left"/>
        <w:rPr>
          <w:rFonts w:asciiTheme="minorEastAsia" w:hAnsiTheme="minorEastAsia" w:cs="仿宋_GB2312"/>
          <w:kern w:val="0"/>
          <w:sz w:val="30"/>
          <w:szCs w:val="30"/>
        </w:rPr>
      </w:pPr>
      <w:r w:rsidRPr="00F50536">
        <w:rPr>
          <w:rFonts w:asciiTheme="minorEastAsia" w:hAnsiTheme="minorEastAsia" w:hint="eastAsia"/>
          <w:sz w:val="30"/>
          <w:szCs w:val="30"/>
        </w:rPr>
        <w:t>对消费者进行人民币残币/假币、个人征信、反洗钱、银行卡、电子银行、自助服务、理财投资非法金融等方面的风险防范知识宣传教育。</w:t>
      </w:r>
    </w:p>
    <w:p w:rsidR="00D05A50" w:rsidRPr="00F50536" w:rsidRDefault="0064338B" w:rsidP="00DB2B63">
      <w:pPr>
        <w:pStyle w:val="a5"/>
        <w:spacing w:line="360" w:lineRule="auto"/>
        <w:ind w:leftChars="271" w:left="569" w:firstLineChars="0" w:firstLine="0"/>
        <w:jc w:val="right"/>
        <w:rPr>
          <w:rFonts w:asciiTheme="minorEastAsia" w:hAnsiTheme="minorEastAsia"/>
          <w:sz w:val="30"/>
          <w:szCs w:val="30"/>
        </w:rPr>
      </w:pPr>
      <w:r w:rsidRPr="00F50536">
        <w:rPr>
          <w:rFonts w:asciiTheme="minorEastAsia" w:hAnsiTheme="minorEastAsia" w:hint="eastAsia"/>
          <w:sz w:val="30"/>
          <w:szCs w:val="30"/>
        </w:rPr>
        <w:t xml:space="preserve">                                  </w:t>
      </w:r>
    </w:p>
    <w:p w:rsidR="0064338B" w:rsidRPr="00F50536" w:rsidRDefault="0064338B" w:rsidP="00DB2B63">
      <w:pPr>
        <w:pStyle w:val="a5"/>
        <w:spacing w:line="360" w:lineRule="auto"/>
        <w:ind w:leftChars="271" w:left="569" w:firstLineChars="0" w:firstLine="0"/>
        <w:jc w:val="right"/>
        <w:rPr>
          <w:rFonts w:asciiTheme="minorEastAsia" w:hAnsiTheme="minorEastAsia"/>
          <w:sz w:val="30"/>
          <w:szCs w:val="30"/>
        </w:rPr>
      </w:pPr>
      <w:r w:rsidRPr="00F50536">
        <w:rPr>
          <w:rFonts w:asciiTheme="minorEastAsia" w:hAnsiTheme="minorEastAsia" w:hint="eastAsia"/>
          <w:sz w:val="30"/>
          <w:szCs w:val="30"/>
        </w:rPr>
        <w:lastRenderedPageBreak/>
        <w:t xml:space="preserve">  大新银行（中国）有限公司</w:t>
      </w:r>
    </w:p>
    <w:p w:rsidR="0064338B" w:rsidRPr="00805142" w:rsidRDefault="0064338B" w:rsidP="008A7A6A">
      <w:pPr>
        <w:pStyle w:val="a5"/>
        <w:spacing w:line="360" w:lineRule="auto"/>
        <w:ind w:left="360" w:firstLineChars="0" w:firstLine="0"/>
        <w:rPr>
          <w:rFonts w:asciiTheme="minorEastAsia" w:hAnsiTheme="minorEastAsia"/>
          <w:sz w:val="30"/>
          <w:szCs w:val="30"/>
        </w:rPr>
      </w:pPr>
      <w:r w:rsidRPr="00F50536">
        <w:rPr>
          <w:rFonts w:asciiTheme="minorEastAsia" w:hAnsiTheme="minorEastAsia" w:hint="eastAsia"/>
          <w:sz w:val="30"/>
          <w:szCs w:val="30"/>
        </w:rPr>
        <w:t xml:space="preserve">             </w:t>
      </w:r>
      <w:r w:rsidRPr="00805142">
        <w:rPr>
          <w:rFonts w:asciiTheme="minorEastAsia" w:hAnsiTheme="minorEastAsia" w:hint="eastAsia"/>
          <w:sz w:val="30"/>
          <w:szCs w:val="30"/>
        </w:rPr>
        <w:t xml:space="preserve">            </w:t>
      </w:r>
      <w:r w:rsidR="00805142">
        <w:rPr>
          <w:rFonts w:asciiTheme="minorEastAsia" w:hAnsiTheme="minorEastAsia" w:hint="eastAsia"/>
          <w:sz w:val="30"/>
          <w:szCs w:val="30"/>
        </w:rPr>
        <w:t xml:space="preserve">             2018</w:t>
      </w:r>
      <w:r w:rsidRPr="00805142">
        <w:rPr>
          <w:rFonts w:asciiTheme="minorEastAsia" w:hAnsiTheme="minorEastAsia" w:hint="eastAsia"/>
          <w:sz w:val="30"/>
          <w:szCs w:val="30"/>
        </w:rPr>
        <w:t>年</w:t>
      </w:r>
      <w:r w:rsidR="00DF4632">
        <w:rPr>
          <w:rFonts w:asciiTheme="minorEastAsia" w:hAnsiTheme="minorEastAsia" w:hint="eastAsia"/>
          <w:sz w:val="30"/>
          <w:szCs w:val="30"/>
        </w:rPr>
        <w:t>8</w:t>
      </w:r>
      <w:r w:rsidRPr="00805142">
        <w:rPr>
          <w:rFonts w:asciiTheme="minorEastAsia" w:hAnsiTheme="minorEastAsia" w:hint="eastAsia"/>
          <w:sz w:val="30"/>
          <w:szCs w:val="30"/>
        </w:rPr>
        <w:t>月</w:t>
      </w:r>
      <w:r w:rsidR="00990716" w:rsidRPr="00805142">
        <w:rPr>
          <w:rFonts w:asciiTheme="minorEastAsia" w:hAnsiTheme="minorEastAsia" w:hint="eastAsia"/>
          <w:sz w:val="30"/>
          <w:szCs w:val="30"/>
        </w:rPr>
        <w:t>2</w:t>
      </w:r>
      <w:r w:rsidR="00DF4632">
        <w:rPr>
          <w:rFonts w:asciiTheme="minorEastAsia" w:hAnsiTheme="minorEastAsia" w:hint="eastAsia"/>
          <w:sz w:val="30"/>
          <w:szCs w:val="30"/>
        </w:rPr>
        <w:t>1</w:t>
      </w:r>
      <w:r w:rsidRPr="00805142">
        <w:rPr>
          <w:rFonts w:asciiTheme="minorEastAsia" w:hAnsiTheme="minorEastAsia" w:hint="eastAsia"/>
          <w:sz w:val="30"/>
          <w:szCs w:val="30"/>
        </w:rPr>
        <w:t>日</w:t>
      </w:r>
    </w:p>
    <w:sectPr w:rsidR="0064338B" w:rsidRPr="00805142" w:rsidSect="003A164E">
      <w:pgSz w:w="11906" w:h="16838"/>
      <w:pgMar w:top="1440" w:right="1558"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E67" w:rsidRDefault="00C75E67" w:rsidP="000C1FCC">
      <w:r>
        <w:separator/>
      </w:r>
    </w:p>
  </w:endnote>
  <w:endnote w:type="continuationSeparator" w:id="0">
    <w:p w:rsidR="00C75E67" w:rsidRDefault="00C75E67" w:rsidP="000C1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E67" w:rsidRDefault="00C75E67" w:rsidP="000C1FCC">
      <w:r>
        <w:separator/>
      </w:r>
    </w:p>
  </w:footnote>
  <w:footnote w:type="continuationSeparator" w:id="0">
    <w:p w:rsidR="00C75E67" w:rsidRDefault="00C75E67" w:rsidP="000C1F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D8F"/>
    <w:multiLevelType w:val="hybridMultilevel"/>
    <w:tmpl w:val="15CA4B16"/>
    <w:lvl w:ilvl="0" w:tplc="0016B7E4">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41C28BB"/>
    <w:multiLevelType w:val="hybridMultilevel"/>
    <w:tmpl w:val="E94CBED8"/>
    <w:lvl w:ilvl="0" w:tplc="BB9851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2000C84"/>
    <w:multiLevelType w:val="hybridMultilevel"/>
    <w:tmpl w:val="8D7C311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nsid w:val="2DE316B1"/>
    <w:multiLevelType w:val="hybridMultilevel"/>
    <w:tmpl w:val="4726DC3A"/>
    <w:lvl w:ilvl="0" w:tplc="931C0E2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F216CB"/>
    <w:multiLevelType w:val="hybridMultilevel"/>
    <w:tmpl w:val="D1727AD4"/>
    <w:lvl w:ilvl="0" w:tplc="C85CF2A8">
      <w:start w:val="1"/>
      <w:numFmt w:val="decimal"/>
      <w:lvlText w:val="%1、"/>
      <w:lvlJc w:val="left"/>
      <w:pPr>
        <w:ind w:left="360" w:hanging="360"/>
      </w:pPr>
      <w:rPr>
        <w:rFonts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AB21E73"/>
    <w:multiLevelType w:val="hybridMultilevel"/>
    <w:tmpl w:val="C8C6E556"/>
    <w:lvl w:ilvl="0" w:tplc="D8CA460A">
      <w:start w:val="1"/>
      <w:numFmt w:val="decimal"/>
      <w:lvlText w:val="（%1）"/>
      <w:lvlJc w:val="left"/>
      <w:pPr>
        <w:ind w:left="1146" w:hanging="72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nsid w:val="79841E95"/>
    <w:multiLevelType w:val="hybridMultilevel"/>
    <w:tmpl w:val="7A8830FC"/>
    <w:lvl w:ilvl="0" w:tplc="EB9EC2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DCB1774"/>
    <w:multiLevelType w:val="hybridMultilevel"/>
    <w:tmpl w:val="E31E8E44"/>
    <w:lvl w:ilvl="0" w:tplc="1CA07C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515"/>
    <w:rsid w:val="00035057"/>
    <w:rsid w:val="000C1FCC"/>
    <w:rsid w:val="001976A2"/>
    <w:rsid w:val="001B41B8"/>
    <w:rsid w:val="00250213"/>
    <w:rsid w:val="002A66FF"/>
    <w:rsid w:val="002A68BF"/>
    <w:rsid w:val="003A164E"/>
    <w:rsid w:val="0064338B"/>
    <w:rsid w:val="00762A9D"/>
    <w:rsid w:val="00797F46"/>
    <w:rsid w:val="007A45A8"/>
    <w:rsid w:val="00805142"/>
    <w:rsid w:val="008A7A6A"/>
    <w:rsid w:val="008C5860"/>
    <w:rsid w:val="008F0FDB"/>
    <w:rsid w:val="009535BD"/>
    <w:rsid w:val="00964515"/>
    <w:rsid w:val="00990716"/>
    <w:rsid w:val="009D54BF"/>
    <w:rsid w:val="009F12C4"/>
    <w:rsid w:val="009F67C9"/>
    <w:rsid w:val="00A04721"/>
    <w:rsid w:val="00A87D14"/>
    <w:rsid w:val="00AC3C53"/>
    <w:rsid w:val="00B4247E"/>
    <w:rsid w:val="00B8731E"/>
    <w:rsid w:val="00B878D9"/>
    <w:rsid w:val="00BB5CD0"/>
    <w:rsid w:val="00BC275E"/>
    <w:rsid w:val="00BE359D"/>
    <w:rsid w:val="00BE6493"/>
    <w:rsid w:val="00C546D9"/>
    <w:rsid w:val="00C65A04"/>
    <w:rsid w:val="00C75E67"/>
    <w:rsid w:val="00C83BBC"/>
    <w:rsid w:val="00CE63D1"/>
    <w:rsid w:val="00D05A50"/>
    <w:rsid w:val="00D34EE7"/>
    <w:rsid w:val="00DB2B63"/>
    <w:rsid w:val="00DF4632"/>
    <w:rsid w:val="00E112D7"/>
    <w:rsid w:val="00E94D61"/>
    <w:rsid w:val="00EC1DB9"/>
    <w:rsid w:val="00EF58C9"/>
    <w:rsid w:val="00F34A48"/>
    <w:rsid w:val="00F50536"/>
    <w:rsid w:val="00FD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FCC"/>
    <w:rPr>
      <w:sz w:val="18"/>
      <w:szCs w:val="18"/>
    </w:rPr>
  </w:style>
  <w:style w:type="paragraph" w:styleId="a4">
    <w:name w:val="footer"/>
    <w:basedOn w:val="a"/>
    <w:link w:val="Char0"/>
    <w:uiPriority w:val="99"/>
    <w:unhideWhenUsed/>
    <w:rsid w:val="000C1FCC"/>
    <w:pPr>
      <w:tabs>
        <w:tab w:val="center" w:pos="4153"/>
        <w:tab w:val="right" w:pos="8306"/>
      </w:tabs>
      <w:snapToGrid w:val="0"/>
      <w:jc w:val="left"/>
    </w:pPr>
    <w:rPr>
      <w:sz w:val="18"/>
      <w:szCs w:val="18"/>
    </w:rPr>
  </w:style>
  <w:style w:type="character" w:customStyle="1" w:styleId="Char0">
    <w:name w:val="页脚 Char"/>
    <w:basedOn w:val="a0"/>
    <w:link w:val="a4"/>
    <w:uiPriority w:val="99"/>
    <w:rsid w:val="000C1FCC"/>
    <w:rPr>
      <w:sz w:val="18"/>
      <w:szCs w:val="18"/>
    </w:rPr>
  </w:style>
  <w:style w:type="paragraph" w:styleId="a5">
    <w:name w:val="List Paragraph"/>
    <w:basedOn w:val="a"/>
    <w:uiPriority w:val="34"/>
    <w:qFormat/>
    <w:rsid w:val="00B4247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C1F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C1FCC"/>
    <w:rPr>
      <w:sz w:val="18"/>
      <w:szCs w:val="18"/>
    </w:rPr>
  </w:style>
  <w:style w:type="paragraph" w:styleId="a4">
    <w:name w:val="footer"/>
    <w:basedOn w:val="a"/>
    <w:link w:val="Char0"/>
    <w:uiPriority w:val="99"/>
    <w:unhideWhenUsed/>
    <w:rsid w:val="000C1FCC"/>
    <w:pPr>
      <w:tabs>
        <w:tab w:val="center" w:pos="4153"/>
        <w:tab w:val="right" w:pos="8306"/>
      </w:tabs>
      <w:snapToGrid w:val="0"/>
      <w:jc w:val="left"/>
    </w:pPr>
    <w:rPr>
      <w:sz w:val="18"/>
      <w:szCs w:val="18"/>
    </w:rPr>
  </w:style>
  <w:style w:type="character" w:customStyle="1" w:styleId="Char0">
    <w:name w:val="页脚 Char"/>
    <w:basedOn w:val="a0"/>
    <w:link w:val="a4"/>
    <w:uiPriority w:val="99"/>
    <w:rsid w:val="000C1FCC"/>
    <w:rPr>
      <w:sz w:val="18"/>
      <w:szCs w:val="18"/>
    </w:rPr>
  </w:style>
  <w:style w:type="paragraph" w:styleId="a5">
    <w:name w:val="List Paragraph"/>
    <w:basedOn w:val="a"/>
    <w:uiPriority w:val="34"/>
    <w:qFormat/>
    <w:rsid w:val="00B4247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4320">
      <w:bodyDiv w:val="1"/>
      <w:marLeft w:val="0"/>
      <w:marRight w:val="0"/>
      <w:marTop w:val="0"/>
      <w:marBottom w:val="0"/>
      <w:divBdr>
        <w:top w:val="none" w:sz="0" w:space="0" w:color="auto"/>
        <w:left w:val="none" w:sz="0" w:space="0" w:color="auto"/>
        <w:bottom w:val="none" w:sz="0" w:space="0" w:color="auto"/>
        <w:right w:val="none" w:sz="0" w:space="0" w:color="auto"/>
      </w:divBdr>
      <w:divsChild>
        <w:div w:id="1943956114">
          <w:marLeft w:val="0"/>
          <w:marRight w:val="0"/>
          <w:marTop w:val="150"/>
          <w:marBottom w:val="450"/>
          <w:divBdr>
            <w:top w:val="none" w:sz="0" w:space="0" w:color="auto"/>
            <w:left w:val="none" w:sz="0" w:space="0" w:color="auto"/>
            <w:bottom w:val="none" w:sz="0" w:space="0" w:color="auto"/>
            <w:right w:val="none" w:sz="0" w:space="0" w:color="auto"/>
          </w:divBdr>
          <w:divsChild>
            <w:div w:id="1057510165">
              <w:marLeft w:val="0"/>
              <w:marRight w:val="0"/>
              <w:marTop w:val="0"/>
              <w:marBottom w:val="0"/>
              <w:divBdr>
                <w:top w:val="none" w:sz="0" w:space="0" w:color="auto"/>
                <w:left w:val="none" w:sz="0" w:space="0" w:color="auto"/>
                <w:bottom w:val="none" w:sz="0" w:space="0" w:color="auto"/>
                <w:right w:val="none" w:sz="0" w:space="0" w:color="auto"/>
              </w:divBdr>
              <w:divsChild>
                <w:div w:id="1082945759">
                  <w:marLeft w:val="0"/>
                  <w:marRight w:val="0"/>
                  <w:marTop w:val="0"/>
                  <w:marBottom w:val="0"/>
                  <w:divBdr>
                    <w:top w:val="none" w:sz="0" w:space="0" w:color="auto"/>
                    <w:left w:val="none" w:sz="0" w:space="0" w:color="auto"/>
                    <w:bottom w:val="none" w:sz="0" w:space="0" w:color="auto"/>
                    <w:right w:val="none" w:sz="0" w:space="0" w:color="auto"/>
                  </w:divBdr>
                  <w:divsChild>
                    <w:div w:id="63337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F664D-3246-423D-86CC-9F1F56F66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240</Words>
  <Characters>1371</Characters>
  <Application>Microsoft Office Word</Application>
  <DocSecurity>0</DocSecurity>
  <Lines>11</Lines>
  <Paragraphs>3</Paragraphs>
  <ScaleCrop>false</ScaleCrop>
  <Company>Lenovo</Company>
  <LinksUpToDate>false</LinksUpToDate>
  <CharactersWithSpaces>1608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Queenie Li</cp:lastModifiedBy>
  <cp:revision>10</cp:revision>
  <dcterms:created xsi:type="dcterms:W3CDTF">2016-02-18T02:26:00Z</dcterms:created>
  <dcterms:modified xsi:type="dcterms:W3CDTF">2018-08-21T03:39:00Z</dcterms:modified>
</cp:coreProperties>
</file>